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CD" w:rsidRPr="00391F82" w:rsidRDefault="0043790C">
      <w:pPr>
        <w:rPr>
          <w:b/>
        </w:rPr>
      </w:pPr>
      <w:r>
        <w:rPr>
          <w:b/>
        </w:rPr>
        <w:t>NOTA VVF AUTORIMESSE</w:t>
      </w:r>
    </w:p>
    <w:p w:rsidR="00AA06C6" w:rsidRPr="008F43B9" w:rsidRDefault="00AA06C6">
      <w:pPr>
        <w:rPr>
          <w:rFonts w:eastAsiaTheme="minorEastAsia"/>
        </w:rPr>
      </w:pPr>
      <w:r>
        <w:t xml:space="preserve">Requisiti di sicurezza antincendio per le autorimesse con superficie non superiore a 300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</m:t>
                </m:r>
              </m:e>
              <m:e/>
            </m:eqArr>
          </m:sup>
        </m:sSup>
      </m:oMath>
      <w:r>
        <w:rPr>
          <w:rFonts w:eastAsiaTheme="minorEastAsia"/>
        </w:rPr>
        <w:t xml:space="preserve"> (</w:t>
      </w:r>
      <w:r w:rsidRPr="00391F82">
        <w:rPr>
          <w:rFonts w:eastAsiaTheme="minorEastAsia"/>
          <w:i/>
        </w:rPr>
        <w:t>autorimesse sotto soglia</w:t>
      </w:r>
      <w:r w:rsidR="008F43B9">
        <w:rPr>
          <w:rFonts w:eastAsiaTheme="minorEastAsia"/>
        </w:rPr>
        <w:t xml:space="preserve">) il </w:t>
      </w:r>
      <w:r>
        <w:t>Codice di prevenzione incendi e costituisce un utile riferimento per la progettazione.</w:t>
      </w:r>
    </w:p>
    <w:p w:rsidR="00AA06C6" w:rsidRDefault="00AA06C6">
      <w:r>
        <w:t>Classificazione delle “</w:t>
      </w:r>
      <w:r w:rsidRPr="00391F82">
        <w:rPr>
          <w:i/>
        </w:rPr>
        <w:t>autorimesse sotto soglia</w:t>
      </w:r>
      <w:r>
        <w:t>”:</w:t>
      </w:r>
    </w:p>
    <w:p w:rsidR="00AA06C6" w:rsidRDefault="00AA06C6" w:rsidP="00AA06C6">
      <w:pPr>
        <w:pStyle w:val="Paragrafoelenco"/>
        <w:numPr>
          <w:ilvl w:val="0"/>
          <w:numId w:val="1"/>
        </w:numPr>
      </w:pPr>
      <w:r>
        <w:t>A1: autorimesse di superficie fino a 100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AA06C6" w:rsidRDefault="00AA06C6" w:rsidP="00AA06C6">
      <w:pPr>
        <w:pStyle w:val="Paragrafoelenco"/>
        <w:numPr>
          <w:ilvl w:val="0"/>
          <w:numId w:val="1"/>
        </w:numPr>
      </w:pPr>
      <w:r>
        <w:t>A2: autorimesse di superficie superiore a 100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e fino a 300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391F82">
        <w:t>.</w:t>
      </w:r>
    </w:p>
    <w:p w:rsidR="00391F82" w:rsidRDefault="00391F82" w:rsidP="00391F82">
      <w:r>
        <w:t xml:space="preserve">Le autorimesse A1 devono rispettare dei requisiti minimi: </w:t>
      </w:r>
    </w:p>
    <w:p w:rsidR="00391F82" w:rsidRDefault="00391F82" w:rsidP="00391F82">
      <w:pPr>
        <w:pStyle w:val="Paragrafoelenco"/>
        <w:numPr>
          <w:ilvl w:val="0"/>
          <w:numId w:val="3"/>
        </w:numPr>
      </w:pPr>
      <w:r>
        <w:t>La classe  di resistenza al fuoco per le strutture portanti e di compartimentazione  deve essere &gt;30 per autorimesse non isolate, &gt;15 per quelle isolate e per quelle isolate fuori terra è e sufficiente l’utilizzo di strutture incombustibili;</w:t>
      </w:r>
    </w:p>
    <w:p w:rsidR="00391F82" w:rsidRDefault="00391F82" w:rsidP="00391F82">
      <w:pPr>
        <w:pStyle w:val="Paragrafoelenco"/>
        <w:numPr>
          <w:ilvl w:val="0"/>
          <w:numId w:val="3"/>
        </w:numPr>
      </w:pPr>
      <w:r>
        <w:t>Utilizzo di porta metallica piena per eventuali comunicazioni con locali a diversa destinazione (almeno E30 per locali aperti al pubblico);</w:t>
      </w:r>
    </w:p>
    <w:p w:rsidR="00391F82" w:rsidRDefault="00391F82" w:rsidP="00391F82">
      <w:pPr>
        <w:pStyle w:val="Paragrafoelenco"/>
        <w:numPr>
          <w:ilvl w:val="0"/>
          <w:numId w:val="3"/>
        </w:numPr>
      </w:pPr>
      <w:r>
        <w:t>Le aperture di smaltimento fumi e calore devono aprirsi su spazi aperti e non deve essere inferiore a 1/40 della superficie lorda dell’autorimessa;</w:t>
      </w:r>
    </w:p>
    <w:p w:rsidR="00391F82" w:rsidRDefault="00391F82" w:rsidP="00391F82">
      <w:pPr>
        <w:pStyle w:val="Paragrafoelenco"/>
        <w:numPr>
          <w:ilvl w:val="0"/>
          <w:numId w:val="3"/>
        </w:numPr>
      </w:pPr>
      <w:r>
        <w:t>Il sistema delle vie d’esodo devono permettere agli occupanti di raggiungere un luogo sicuro;</w:t>
      </w:r>
    </w:p>
    <w:p w:rsidR="00012165" w:rsidRDefault="00012165" w:rsidP="00012165">
      <w:pPr>
        <w:pStyle w:val="Paragrafoelenco"/>
        <w:numPr>
          <w:ilvl w:val="0"/>
          <w:numId w:val="3"/>
        </w:numPr>
      </w:pPr>
      <w:r>
        <w:t xml:space="preserve">Utilizzo di dispositivo per il riallineamento automatico del piano di carico con il piano di riferimento per l’accesso tramite </w:t>
      </w:r>
      <w:proofErr w:type="spellStart"/>
      <w:r>
        <w:t>montauto</w:t>
      </w:r>
      <w:proofErr w:type="spellEnd"/>
      <w:r>
        <w:t xml:space="preserve"> senza persone a bordo;</w:t>
      </w:r>
    </w:p>
    <w:p w:rsidR="00012165" w:rsidRDefault="00012165" w:rsidP="00012165">
      <w:pPr>
        <w:pStyle w:val="Paragrafoelenco"/>
        <w:numPr>
          <w:ilvl w:val="0"/>
          <w:numId w:val="3"/>
        </w:numPr>
      </w:pPr>
      <w:r>
        <w:t xml:space="preserve">Consultare il DM 03/08/2015 per accesso tramite </w:t>
      </w:r>
      <w:proofErr w:type="spellStart"/>
      <w:r>
        <w:t>montatuto</w:t>
      </w:r>
      <w:proofErr w:type="spellEnd"/>
      <w:r>
        <w:t xml:space="preserve"> con persone a bordo;</w:t>
      </w:r>
    </w:p>
    <w:p w:rsidR="00012165" w:rsidRDefault="00012165" w:rsidP="00012165">
      <w:pPr>
        <w:pStyle w:val="Paragrafoelenco"/>
        <w:numPr>
          <w:ilvl w:val="0"/>
          <w:numId w:val="3"/>
        </w:numPr>
      </w:pPr>
      <w:r>
        <w:t>Progettazione degli Impianti tecnologici e di servizio secondo le normative;</w:t>
      </w:r>
    </w:p>
    <w:p w:rsidR="00012165" w:rsidRDefault="00012165" w:rsidP="00012165">
      <w:pPr>
        <w:pStyle w:val="Paragrafoelenco"/>
        <w:numPr>
          <w:ilvl w:val="0"/>
          <w:numId w:val="3"/>
        </w:numPr>
      </w:pPr>
      <w:r>
        <w:t>Installazione estintore di incendio nelle autorimesse destinate al ricovero di un numero di veicoli &gt; 3.</w:t>
      </w:r>
    </w:p>
    <w:p w:rsidR="00012165" w:rsidRDefault="00012165" w:rsidP="00012165">
      <w:r>
        <w:t>Le autorimesse A2 devono rispettare gli stessi requisiti minimi delle autorimesse A2 e in aggiunta i seguenti requisiti:</w:t>
      </w:r>
    </w:p>
    <w:p w:rsidR="00012165" w:rsidRDefault="00012165" w:rsidP="00012165">
      <w:pPr>
        <w:pStyle w:val="Paragrafoelenco"/>
        <w:numPr>
          <w:ilvl w:val="0"/>
          <w:numId w:val="4"/>
        </w:numPr>
      </w:pPr>
      <w:r>
        <w:t>Le vie d’esodo devono avere una lunghezza massima di 30m;</w:t>
      </w:r>
    </w:p>
    <w:p w:rsidR="00012165" w:rsidRDefault="00012165" w:rsidP="00012165">
      <w:pPr>
        <w:pStyle w:val="Paragrafoelenco"/>
        <w:numPr>
          <w:ilvl w:val="0"/>
          <w:numId w:val="4"/>
        </w:numPr>
      </w:pPr>
      <w:r>
        <w:t>La larghezza delle vie d’esodo orizzontali non deve essere inferiore a 800mm;</w:t>
      </w:r>
    </w:p>
    <w:p w:rsidR="00012165" w:rsidRDefault="00012165" w:rsidP="00012165">
      <w:pPr>
        <w:pStyle w:val="Paragrafoelenco"/>
        <w:numPr>
          <w:ilvl w:val="0"/>
          <w:numId w:val="4"/>
        </w:numPr>
      </w:pPr>
      <w:r>
        <w:t>La larghezza delle vie d’esodo verticali non deve essere inferiore a 900mm (no vie d’esodo ridondanti);</w:t>
      </w:r>
    </w:p>
    <w:p w:rsidR="00012165" w:rsidRDefault="00012165" w:rsidP="00012165">
      <w:pPr>
        <w:pStyle w:val="Paragrafoelenco"/>
        <w:numPr>
          <w:ilvl w:val="0"/>
          <w:numId w:val="4"/>
        </w:numPr>
      </w:pPr>
      <w:r>
        <w:t>Il percorso massimo per raggiungere un estintore non deve essere superiore a 30m;</w:t>
      </w:r>
    </w:p>
    <w:p w:rsidR="00012165" w:rsidRDefault="00012165" w:rsidP="00012165">
      <w:pPr>
        <w:pStyle w:val="Paragrafoelenco"/>
        <w:numPr>
          <w:ilvl w:val="0"/>
          <w:numId w:val="4"/>
        </w:numPr>
      </w:pPr>
      <w:r>
        <w:t>Le singole aperture di smaltimento fumi e calore devono avere una superficie minima non inferiore a 0,1m2.</w:t>
      </w:r>
    </w:p>
    <w:p w:rsidR="00012165" w:rsidRDefault="00012165" w:rsidP="00012165">
      <w:r>
        <w:t>Nelle autorimesse è vietato:</w:t>
      </w:r>
    </w:p>
    <w:p w:rsidR="00012165" w:rsidRDefault="00012165" w:rsidP="00012165">
      <w:pPr>
        <w:pStyle w:val="Paragrafoelenco"/>
        <w:numPr>
          <w:ilvl w:val="0"/>
          <w:numId w:val="5"/>
        </w:numPr>
      </w:pPr>
      <w:r>
        <w:t>Il deposito di fluidi infiammabili o carburante;</w:t>
      </w:r>
    </w:p>
    <w:p w:rsidR="00012165" w:rsidRDefault="00012165" w:rsidP="00012165">
      <w:pPr>
        <w:pStyle w:val="Paragrafoelenco"/>
        <w:numPr>
          <w:ilvl w:val="0"/>
          <w:numId w:val="5"/>
        </w:numPr>
      </w:pPr>
      <w:r>
        <w:t>La presenza e l’impiego di sostanze pericolose;</w:t>
      </w:r>
    </w:p>
    <w:p w:rsidR="00012165" w:rsidRDefault="00012165" w:rsidP="00012165">
      <w:pPr>
        <w:pStyle w:val="Paragrafoelenco"/>
        <w:numPr>
          <w:ilvl w:val="0"/>
          <w:numId w:val="5"/>
        </w:numPr>
      </w:pPr>
      <w:r>
        <w:t xml:space="preserve">Il </w:t>
      </w:r>
      <w:proofErr w:type="spellStart"/>
      <w:r>
        <w:t>parcamento</w:t>
      </w:r>
      <w:proofErr w:type="spellEnd"/>
      <w:r>
        <w:t xml:space="preserve"> ai piani interrati di veicoli alimentati a GPL privi del sistema di sicurezza;</w:t>
      </w:r>
    </w:p>
    <w:p w:rsidR="00012165" w:rsidRDefault="00012165" w:rsidP="00012165">
      <w:pPr>
        <w:pStyle w:val="Paragrafoelenco"/>
        <w:numPr>
          <w:ilvl w:val="0"/>
          <w:numId w:val="5"/>
        </w:numPr>
      </w:pPr>
      <w:r>
        <w:t xml:space="preserve">Il </w:t>
      </w:r>
      <w:proofErr w:type="spellStart"/>
      <w:r>
        <w:t>parcamento</w:t>
      </w:r>
      <w:proofErr w:type="spellEnd"/>
      <w:r>
        <w:t>, ai piani a quota inferiore a -6 m, di veicoli alimentati a GPL, anche se muniti del sistema di sicurezza.</w:t>
      </w:r>
    </w:p>
    <w:p w:rsidR="00012165" w:rsidRDefault="008F43B9" w:rsidP="00012165">
      <w:r>
        <w:t xml:space="preserve">Fondamentale è </w:t>
      </w:r>
      <w:r w:rsidR="00AA041E">
        <w:t xml:space="preserve"> attuare una valutazione del rischio </w:t>
      </w:r>
      <w:r>
        <w:t>e c</w:t>
      </w:r>
      <w:r w:rsidR="00AA041E">
        <w:t>onsultare la Circolare numero 2 del 5/11/2018 per l’installazione di infrastrutture per la ricarica dei veicoli elettrici.</w:t>
      </w:r>
    </w:p>
    <w:p w:rsidR="00481803" w:rsidRDefault="00481803" w:rsidP="00012165"/>
    <w:sectPr w:rsidR="00481803" w:rsidSect="001C4B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0CAD"/>
    <w:multiLevelType w:val="hybridMultilevel"/>
    <w:tmpl w:val="F5E275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739B0"/>
    <w:multiLevelType w:val="hybridMultilevel"/>
    <w:tmpl w:val="C136C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90C29"/>
    <w:multiLevelType w:val="hybridMultilevel"/>
    <w:tmpl w:val="8B001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752957"/>
    <w:multiLevelType w:val="hybridMultilevel"/>
    <w:tmpl w:val="BB30C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6A4220"/>
    <w:multiLevelType w:val="hybridMultilevel"/>
    <w:tmpl w:val="1A7C49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BA6F01"/>
    <w:multiLevelType w:val="hybridMultilevel"/>
    <w:tmpl w:val="8B560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035DB1"/>
    <w:multiLevelType w:val="hybridMultilevel"/>
    <w:tmpl w:val="52FCE2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AA06C6"/>
    <w:rsid w:val="00012165"/>
    <w:rsid w:val="000B2D61"/>
    <w:rsid w:val="001C4BCD"/>
    <w:rsid w:val="00391F82"/>
    <w:rsid w:val="0043790C"/>
    <w:rsid w:val="00481803"/>
    <w:rsid w:val="004C3BDE"/>
    <w:rsid w:val="008F43B9"/>
    <w:rsid w:val="00A973CC"/>
    <w:rsid w:val="00AA041E"/>
    <w:rsid w:val="00AA06C6"/>
    <w:rsid w:val="00C63FCA"/>
    <w:rsid w:val="00CE1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4B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A06C6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6C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A06C6"/>
    <w:pPr>
      <w:ind w:left="720"/>
      <w:contextualSpacing/>
    </w:pPr>
  </w:style>
  <w:style w:type="paragraph" w:styleId="Nessunaspaziatura">
    <w:name w:val="No Spacing"/>
    <w:uiPriority w:val="1"/>
    <w:qFormat/>
    <w:rsid w:val="000121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2021-01-14T17:49:00Z</cp:lastPrinted>
  <dcterms:created xsi:type="dcterms:W3CDTF">2021-01-14T16:54:00Z</dcterms:created>
  <dcterms:modified xsi:type="dcterms:W3CDTF">2021-01-15T00:24:00Z</dcterms:modified>
</cp:coreProperties>
</file>